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35BB" w14:textId="326DA3E0"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E55EB7">
        <w:rPr>
          <w:rFonts w:ascii="Calibri" w:eastAsia="Times New Roman" w:hAnsi="Calibri" w:cs="Calibri"/>
          <w:bCs/>
          <w:noProof/>
          <w:sz w:val="24"/>
          <w:szCs w:val="24"/>
          <w:lang w:val="en-US" w:eastAsia="zh-CN"/>
        </w:rPr>
        <w:t>6</w:t>
      </w:r>
      <w:r w:rsidR="00632242">
        <w:rPr>
          <w:rFonts w:ascii="Calibri" w:eastAsia="Times New Roman" w:hAnsi="Calibri" w:cs="Calibri"/>
          <w:bCs/>
          <w:noProof/>
          <w:sz w:val="24"/>
          <w:szCs w:val="24"/>
          <w:lang w:val="en-US" w:eastAsia="zh-CN"/>
        </w:rPr>
        <w:t>-e</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C344A5">
        <w:rPr>
          <w:rFonts w:ascii="Calibri" w:eastAsiaTheme="minorEastAsia" w:hAnsi="Calibri" w:cs="Calibri" w:hint="eastAsia"/>
          <w:bCs/>
          <w:noProof/>
          <w:sz w:val="24"/>
          <w:szCs w:val="24"/>
          <w:lang w:val="en-US" w:eastAsia="ja-JP"/>
        </w:rPr>
        <w:t xml:space="preserve">　　　</w:t>
      </w:r>
      <w:r w:rsidR="00256C17" w:rsidRPr="00256C17">
        <w:rPr>
          <w:rFonts w:ascii="Calibri" w:eastAsiaTheme="minorEastAsia" w:hAnsi="Calibri" w:cs="Calibri"/>
          <w:bCs/>
          <w:noProof/>
          <w:sz w:val="24"/>
          <w:szCs w:val="24"/>
          <w:lang w:val="en-US" w:eastAsia="ja-JP"/>
        </w:rPr>
        <w:t>R2-2110200</w:t>
      </w:r>
    </w:p>
    <w:p w14:paraId="408F0247" w14:textId="0603193A"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E55EB7">
        <w:rPr>
          <w:rFonts w:ascii="Calibri" w:eastAsiaTheme="minorEastAsia" w:hAnsi="Calibri" w:cs="Calibri"/>
          <w:bCs/>
          <w:noProof/>
          <w:sz w:val="24"/>
          <w:szCs w:val="24"/>
          <w:lang w:val="en-US" w:eastAsia="ja-JP"/>
        </w:rPr>
        <w:t>Nov</w:t>
      </w:r>
      <w:r w:rsidRPr="006203D4">
        <w:rPr>
          <w:rFonts w:ascii="Calibri" w:eastAsiaTheme="minorEastAsia" w:hAnsi="Calibri" w:cs="Calibri"/>
          <w:bCs/>
          <w:noProof/>
          <w:sz w:val="24"/>
          <w:szCs w:val="24"/>
          <w:lang w:val="en-US" w:eastAsia="ja-JP"/>
        </w:rPr>
        <w:t xml:space="preserve"> </w:t>
      </w:r>
      <w:r w:rsidR="00E55EB7">
        <w:rPr>
          <w:rFonts w:ascii="Calibri" w:eastAsiaTheme="minorEastAsia" w:hAnsi="Calibri" w:cs="Calibri"/>
          <w:bCs/>
          <w:noProof/>
          <w:sz w:val="24"/>
          <w:szCs w:val="24"/>
          <w:lang w:val="en-US" w:eastAsia="ja-JP"/>
        </w:rPr>
        <w:t>1st</w:t>
      </w:r>
      <w:r w:rsidRPr="006203D4">
        <w:rPr>
          <w:rFonts w:ascii="Calibri" w:eastAsiaTheme="minorEastAsia" w:hAnsi="Calibri" w:cs="Calibri"/>
          <w:bCs/>
          <w:noProof/>
          <w:sz w:val="24"/>
          <w:szCs w:val="24"/>
          <w:lang w:val="en-US" w:eastAsia="ja-JP"/>
        </w:rPr>
        <w:t xml:space="preserve"> – </w:t>
      </w:r>
      <w:r w:rsidR="00E55EB7">
        <w:rPr>
          <w:rFonts w:ascii="Calibri" w:eastAsiaTheme="minorEastAsia" w:hAnsi="Calibri" w:cs="Calibri"/>
          <w:bCs/>
          <w:noProof/>
          <w:sz w:val="24"/>
          <w:szCs w:val="24"/>
          <w:lang w:val="en-US" w:eastAsia="ja-JP"/>
        </w:rPr>
        <w:t>Nov 12</w:t>
      </w:r>
      <w:r w:rsidR="006634C0">
        <w:rPr>
          <w:rFonts w:ascii="Calibri" w:eastAsiaTheme="minorEastAsia" w:hAnsi="Calibri" w:cs="Calibri"/>
          <w:bCs/>
          <w:noProof/>
          <w:sz w:val="24"/>
          <w:szCs w:val="24"/>
          <w:lang w:val="en-US" w:eastAsia="ja-JP"/>
        </w:rPr>
        <w:t>th</w:t>
      </w:r>
      <w:r w:rsidRPr="006203D4">
        <w:rPr>
          <w:rFonts w:ascii="Calibri" w:eastAsiaTheme="minorEastAsia" w:hAnsi="Calibri" w:cs="Calibri"/>
          <w:bCs/>
          <w:noProof/>
          <w:sz w:val="24"/>
          <w:szCs w:val="24"/>
          <w:lang w:val="en-US" w:eastAsia="ja-JP"/>
        </w:rPr>
        <w:t xml:space="preserve"> 202</w:t>
      </w:r>
      <w:r w:rsidR="006634C0">
        <w:rPr>
          <w:rFonts w:ascii="Calibri" w:eastAsiaTheme="minorEastAsia" w:hAnsi="Calibri" w:cs="Calibri"/>
          <w:bCs/>
          <w:noProof/>
          <w:sz w:val="24"/>
          <w:szCs w:val="24"/>
          <w:lang w:val="en-US" w:eastAsia="ja-JP"/>
        </w:rPr>
        <w:t>1</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3FE8C41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AC5E82">
        <w:rPr>
          <w:rFonts w:ascii="Calibri" w:hAnsi="Calibri" w:cs="Calibri"/>
          <w:sz w:val="24"/>
          <w:szCs w:val="24"/>
          <w:lang w:val="en-US"/>
        </w:rPr>
        <w:t xml:space="preserve">Discussion on </w:t>
      </w:r>
      <w:r w:rsidR="00E55EB7">
        <w:rPr>
          <w:rFonts w:ascii="Calibri" w:hAnsi="Calibri" w:cs="Calibri"/>
          <w:sz w:val="24"/>
          <w:szCs w:val="24"/>
          <w:lang w:val="en-US"/>
        </w:rPr>
        <w:t xml:space="preserve">RLM for inter-cell </w:t>
      </w:r>
      <w:r w:rsidR="00AC5E82">
        <w:rPr>
          <w:rFonts w:ascii="Calibri" w:hAnsi="Calibri" w:cs="Calibri"/>
          <w:sz w:val="24"/>
          <w:szCs w:val="24"/>
          <w:lang w:val="en-US"/>
        </w:rPr>
        <w:t>M</w:t>
      </w:r>
      <w:r w:rsidR="00DB124D">
        <w:rPr>
          <w:rFonts w:ascii="Calibri" w:hAnsi="Calibri" w:cs="Calibri"/>
          <w:sz w:val="24"/>
          <w:szCs w:val="24"/>
          <w:lang w:val="en-US"/>
        </w:rPr>
        <w:t>ulti-</w:t>
      </w:r>
      <w:r w:rsidR="00E55EB7">
        <w:rPr>
          <w:rFonts w:ascii="Calibri" w:hAnsi="Calibri" w:cs="Calibri"/>
          <w:sz w:val="24"/>
          <w:szCs w:val="24"/>
          <w:lang w:val="en-US"/>
        </w:rPr>
        <w:t>TRP</w:t>
      </w:r>
      <w:bookmarkStart w:id="0" w:name="_GoBack"/>
      <w:bookmarkEnd w:id="0"/>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1C7DE60E"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6634C0" w:rsidRPr="00256C17">
        <w:rPr>
          <w:rFonts w:ascii="Calibri" w:hAnsi="Calibri" w:cs="Calibri"/>
          <w:sz w:val="24"/>
          <w:szCs w:val="24"/>
          <w:lang w:val="en-US"/>
        </w:rPr>
        <w:t>8</w:t>
      </w:r>
      <w:r w:rsidR="00BB02E9" w:rsidRPr="00256C17">
        <w:rPr>
          <w:rFonts w:ascii="Calibri" w:hAnsi="Calibri" w:cs="Calibri"/>
          <w:sz w:val="24"/>
          <w:szCs w:val="24"/>
          <w:lang w:val="en-US"/>
        </w:rPr>
        <w:t>.</w:t>
      </w:r>
      <w:r w:rsidR="00256C17" w:rsidRPr="00256C17">
        <w:rPr>
          <w:rFonts w:ascii="Calibri" w:hAnsi="Calibri" w:cs="Calibri"/>
          <w:sz w:val="24"/>
          <w:szCs w:val="24"/>
          <w:lang w:val="en-US"/>
        </w:rPr>
        <w:t>1</w:t>
      </w:r>
      <w:r w:rsidR="00256C17">
        <w:rPr>
          <w:rFonts w:ascii="Calibri" w:hAnsi="Calibri" w:cs="Calibri"/>
          <w:sz w:val="24"/>
          <w:szCs w:val="24"/>
          <w:lang w:val="en-US"/>
        </w:rPr>
        <w:t>7.3</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14:paraId="431AFE20" w14:textId="7498198B" w:rsidR="00DB124D" w:rsidRPr="00DB124D" w:rsidRDefault="00DB124D" w:rsidP="00DB124D">
      <w:pPr>
        <w:spacing w:after="0" w:line="240" w:lineRule="auto"/>
        <w:rPr>
          <w:rFonts w:ascii="Segoe UI" w:eastAsia="ＭＳ Ｐゴシック" w:hAnsi="Segoe UI" w:cs="Segoe UI"/>
          <w:sz w:val="21"/>
          <w:szCs w:val="21"/>
          <w:lang w:eastAsia="ja-JP"/>
        </w:rPr>
      </w:pPr>
      <w:r>
        <w:rPr>
          <w:lang w:eastAsia="ja-JP"/>
        </w:rPr>
        <w:t>I</w:t>
      </w:r>
      <w:r>
        <w:rPr>
          <w:rFonts w:hint="eastAsia"/>
          <w:lang w:eastAsia="ja-JP"/>
        </w:rPr>
        <w:t xml:space="preserve">n </w:t>
      </w:r>
      <w:r>
        <w:rPr>
          <w:lang w:eastAsia="ja-JP"/>
        </w:rPr>
        <w:t xml:space="preserve">this contribution, we would like to share our view on the RLM mechanism and </w:t>
      </w:r>
      <w:r w:rsidRPr="00DB124D">
        <w:rPr>
          <w:rFonts w:ascii="Segoe UI" w:eastAsia="ＭＳ Ｐゴシック" w:hAnsi="Segoe UI" w:cs="Segoe UI"/>
          <w:sz w:val="21"/>
          <w:szCs w:val="21"/>
          <w:lang w:eastAsia="ja-JP"/>
        </w:rPr>
        <w:t>Random Access problem</w:t>
      </w:r>
      <w:r>
        <w:rPr>
          <w:lang w:eastAsia="ja-JP"/>
        </w:rPr>
        <w:t xml:space="preserve"> of serving cell and non-serving cell for inter-cell Multi-TRP operation </w:t>
      </w:r>
    </w:p>
    <w:p w14:paraId="1963E352" w14:textId="76AC4F59" w:rsidR="00DB124D" w:rsidRPr="00900367" w:rsidRDefault="00474970" w:rsidP="00900367">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32A4A264" w14:textId="4A3B976C" w:rsidR="00900367" w:rsidRPr="00900367" w:rsidRDefault="00900367" w:rsidP="00900367">
      <w:pPr>
        <w:rPr>
          <w:lang w:val="en-GB" w:eastAsia="ja-JP"/>
        </w:rPr>
      </w:pPr>
      <w:r w:rsidRPr="00900367">
        <w:rPr>
          <w:lang w:val="en-GB" w:eastAsia="ja-JP"/>
        </w:rPr>
        <w:t xml:space="preserve">In the current RAN2 specification, RLF is declared separately for the MCG and the SCG. If radio link failure is detected for MCG and if fast MCG link recovery is not configured, the UE initiates the RRC connection re-establishment procedure, if the radio link failure is detected for SCG, if MCG </w:t>
      </w:r>
      <w:r w:rsidR="007B2381" w:rsidRPr="00900367">
        <w:rPr>
          <w:lang w:val="en-GB" w:eastAsia="ja-JP"/>
        </w:rPr>
        <w:t>transmissions</w:t>
      </w:r>
      <w:r w:rsidRPr="00900367">
        <w:rPr>
          <w:lang w:val="en-GB" w:eastAsia="ja-JP"/>
        </w:rPr>
        <w:t xml:space="preserve"> of radio bearers are not suspended, the UE suspends SCG transmissions for all radio bearers and report </w:t>
      </w:r>
      <w:proofErr w:type="spellStart"/>
      <w:r w:rsidRPr="00900367">
        <w:rPr>
          <w:lang w:val="en-GB" w:eastAsia="ja-JP"/>
        </w:rPr>
        <w:t>SCGfailureinformation</w:t>
      </w:r>
      <w:proofErr w:type="spellEnd"/>
      <w:r w:rsidRPr="00900367">
        <w:rPr>
          <w:lang w:val="en-GB" w:eastAsia="ja-JP"/>
        </w:rPr>
        <w:t xml:space="preserve"> to the MN, instead </w:t>
      </w:r>
      <w:r>
        <w:rPr>
          <w:lang w:val="en-GB" w:eastAsia="ja-JP"/>
        </w:rPr>
        <w:t>of triggering re-establishment.</w:t>
      </w:r>
    </w:p>
    <w:p w14:paraId="27BCC7A6" w14:textId="6754F8EC" w:rsidR="00900367" w:rsidRPr="005A70FB" w:rsidRDefault="00900367" w:rsidP="00900367">
      <w:pPr>
        <w:rPr>
          <w:lang w:eastAsia="ja-JP"/>
        </w:rPr>
      </w:pPr>
      <w:r w:rsidRPr="00900367">
        <w:rPr>
          <w:lang w:val="en-GB" w:eastAsia="ja-JP"/>
        </w:rPr>
        <w:t>However, in the Rel-17 inter-cell multi-TRP discussion, although in RAN1, they are using term of “serving cell” and “not serving cell”</w:t>
      </w:r>
      <w:r w:rsidR="0081293B">
        <w:rPr>
          <w:lang w:val="en-GB" w:eastAsia="ja-JP"/>
        </w:rPr>
        <w:t xml:space="preserve">. As mentioned in[1], </w:t>
      </w:r>
      <w:r w:rsidR="005A70FB" w:rsidRPr="005A70FB">
        <w:rPr>
          <w:lang w:val="en-GB" w:eastAsia="ja-JP"/>
        </w:rPr>
        <w:t>we are not sure whether the current radio link failure dete</w:t>
      </w:r>
      <w:r w:rsidR="005A70FB">
        <w:rPr>
          <w:lang w:val="en-GB" w:eastAsia="ja-JP"/>
        </w:rPr>
        <w:t xml:space="preserve">ction mechanism works well for </w:t>
      </w:r>
      <w:r w:rsidR="005A70FB" w:rsidRPr="005A70FB">
        <w:rPr>
          <w:lang w:val="en-GB" w:eastAsia="ja-JP"/>
        </w:rPr>
        <w:t>Rel-17 inter-cell multi-TRP , where “serving cell” and “not serving cell” are</w:t>
      </w:r>
      <w:r w:rsidR="005A70FB">
        <w:rPr>
          <w:lang w:val="en-GB" w:eastAsia="ja-JP"/>
        </w:rPr>
        <w:t xml:space="preserve"> used</w:t>
      </w:r>
      <w:r w:rsidR="005A70FB" w:rsidRPr="005A70FB">
        <w:rPr>
          <w:lang w:val="en-GB" w:eastAsia="ja-JP"/>
        </w:rPr>
        <w:t xml:space="preserve"> simultaneously.  So we think it is better that RAN2 analyse the scenario and discuss the feasibility of the current radio link failure detection mechanism.</w:t>
      </w:r>
    </w:p>
    <w:p w14:paraId="0E3F602E" w14:textId="4C8F2F9F" w:rsidR="00900367" w:rsidRPr="00900367" w:rsidRDefault="00900367" w:rsidP="00900367">
      <w:pPr>
        <w:rPr>
          <w:lang w:val="en-GB" w:eastAsia="ja-JP"/>
        </w:rPr>
      </w:pPr>
      <w:r w:rsidRPr="00900367">
        <w:rPr>
          <w:lang w:val="en-GB" w:eastAsia="ja-JP"/>
        </w:rPr>
        <w:t xml:space="preserve">In our view, if we discuss the above mechanism, there might be two options, one is to reuse/enhance the current method, which is to detect the serving cell and not serving cell at the same time </w:t>
      </w:r>
      <w:proofErr w:type="spellStart"/>
      <w:r w:rsidRPr="00900367">
        <w:rPr>
          <w:lang w:val="en-GB" w:eastAsia="ja-JP"/>
        </w:rPr>
        <w:t>e.g</w:t>
      </w:r>
      <w:proofErr w:type="spellEnd"/>
      <w:r w:rsidRPr="00900367">
        <w:rPr>
          <w:lang w:val="en-GB" w:eastAsia="ja-JP"/>
        </w:rPr>
        <w:t xml:space="preserve"> both </w:t>
      </w:r>
      <w:proofErr w:type="spellStart"/>
      <w:r w:rsidRPr="00900367">
        <w:rPr>
          <w:lang w:val="en-GB" w:eastAsia="ja-JP"/>
        </w:rPr>
        <w:t>Pcells</w:t>
      </w:r>
      <w:proofErr w:type="spellEnd"/>
      <w:r w:rsidRPr="00900367">
        <w:rPr>
          <w:lang w:val="en-GB" w:eastAsia="ja-JP"/>
        </w:rPr>
        <w:t xml:space="preserve">, one is a serving cell, the other one is not serving cell. The reason is </w:t>
      </w:r>
      <w:r w:rsidR="0083661D">
        <w:rPr>
          <w:lang w:val="en-GB" w:eastAsia="ja-JP"/>
        </w:rPr>
        <w:t xml:space="preserve">that </w:t>
      </w:r>
      <w:r w:rsidRPr="00900367">
        <w:rPr>
          <w:lang w:val="en-GB" w:eastAsia="ja-JP"/>
        </w:rPr>
        <w:t xml:space="preserve">both serving cell and non-serving cell can still </w:t>
      </w:r>
      <w:r w:rsidR="0083661D">
        <w:rPr>
          <w:lang w:val="en-GB" w:eastAsia="ja-JP"/>
        </w:rPr>
        <w:t xml:space="preserve">be </w:t>
      </w:r>
      <w:r w:rsidRPr="00900367">
        <w:rPr>
          <w:lang w:val="en-GB" w:eastAsia="ja-JP"/>
        </w:rPr>
        <w:t>considered to provide UE network connections, although they are defined with different name</w:t>
      </w:r>
      <w:r w:rsidR="0083661D">
        <w:rPr>
          <w:lang w:val="en-GB" w:eastAsia="ja-JP"/>
        </w:rPr>
        <w:t>s</w:t>
      </w:r>
      <w:r w:rsidRPr="00900367">
        <w:rPr>
          <w:lang w:val="en-GB" w:eastAsia="ja-JP"/>
        </w:rPr>
        <w:t xml:space="preserve">. </w:t>
      </w:r>
      <w:r w:rsidR="0083661D" w:rsidRPr="00900367">
        <w:rPr>
          <w:lang w:val="en-GB" w:eastAsia="ja-JP"/>
        </w:rPr>
        <w:t>Therefore</w:t>
      </w:r>
      <w:r w:rsidRPr="00900367">
        <w:rPr>
          <w:lang w:val="en-GB" w:eastAsia="ja-JP"/>
        </w:rPr>
        <w:t xml:space="preserve">, it might be possible if we consider them as one radio link failure detection group. Another option is to separate the detection for those two cells. The reason is </w:t>
      </w:r>
      <w:r w:rsidR="0083661D">
        <w:rPr>
          <w:lang w:val="en-GB" w:eastAsia="ja-JP"/>
        </w:rPr>
        <w:t xml:space="preserve">that </w:t>
      </w:r>
      <w:r w:rsidRPr="00900367">
        <w:rPr>
          <w:lang w:val="en-GB" w:eastAsia="ja-JP"/>
        </w:rPr>
        <w:t>the functionality of serving cell and non-</w:t>
      </w:r>
      <w:r w:rsidR="0083661D">
        <w:rPr>
          <w:lang w:val="en-GB" w:eastAsia="ja-JP"/>
        </w:rPr>
        <w:t>serving cell is still different.</w:t>
      </w:r>
      <w:r w:rsidRPr="00900367">
        <w:rPr>
          <w:lang w:val="en-GB" w:eastAsia="ja-JP"/>
        </w:rPr>
        <w:t xml:space="preserve"> </w:t>
      </w:r>
      <w:r w:rsidR="0083661D" w:rsidRPr="00900367">
        <w:rPr>
          <w:lang w:val="en-GB" w:eastAsia="ja-JP"/>
        </w:rPr>
        <w:t>When</w:t>
      </w:r>
      <w:r w:rsidRPr="00900367">
        <w:rPr>
          <w:lang w:val="en-GB" w:eastAsia="ja-JP"/>
        </w:rPr>
        <w:t xml:space="preserve"> there is radio link failure detected in serving cell, the radio link in non-serving cell might still be fine. Instead of initiating RRC re-establishment, maybe a lower layer link switch to the non-serving cell would be better.</w:t>
      </w:r>
    </w:p>
    <w:p w14:paraId="03C9C6AB" w14:textId="730E721C" w:rsidR="00900367" w:rsidRPr="00900367" w:rsidRDefault="00900367" w:rsidP="00900367">
      <w:pPr>
        <w:rPr>
          <w:lang w:val="en-GB" w:eastAsia="ja-JP"/>
        </w:rPr>
      </w:pPr>
      <w:r w:rsidRPr="00900367">
        <w:rPr>
          <w:rFonts w:ascii="Calibri" w:hAnsi="Calibri" w:cs="Calibri"/>
          <w:b/>
          <w:szCs w:val="24"/>
          <w:lang w:eastAsia="ja-JP"/>
        </w:rPr>
        <w:t xml:space="preserve">Proposal </w:t>
      </w:r>
      <w:r w:rsidR="0081293B">
        <w:rPr>
          <w:rFonts w:ascii="Calibri" w:hAnsi="Calibri" w:cs="Calibri"/>
          <w:b/>
          <w:szCs w:val="24"/>
          <w:lang w:eastAsia="ja-JP"/>
        </w:rPr>
        <w:t>1</w:t>
      </w:r>
      <w:r w:rsidRPr="00900367">
        <w:rPr>
          <w:rFonts w:ascii="Calibri" w:hAnsi="Calibri" w:cs="Calibri"/>
          <w:b/>
          <w:szCs w:val="24"/>
          <w:lang w:eastAsia="ja-JP"/>
        </w:rPr>
        <w:t xml:space="preserve">: RAN2 agree to discuss RLM mechanism for Inter-cell TRP, combined RLM or separate RLM </w:t>
      </w:r>
    </w:p>
    <w:p w14:paraId="6ED73EBF" w14:textId="6F9DB637" w:rsidR="00900367" w:rsidRPr="00900367" w:rsidRDefault="00900367" w:rsidP="00900367">
      <w:pPr>
        <w:rPr>
          <w:lang w:val="en-GB" w:eastAsia="ja-JP"/>
        </w:rPr>
      </w:pPr>
      <w:r w:rsidRPr="00900367">
        <w:rPr>
          <w:lang w:val="en-GB" w:eastAsia="ja-JP"/>
        </w:rPr>
        <w:t xml:space="preserve">Similar as radio link failure detection, </w:t>
      </w:r>
      <w:r w:rsidR="0081293B">
        <w:rPr>
          <w:lang w:val="en-GB" w:eastAsia="ja-JP"/>
        </w:rPr>
        <w:t xml:space="preserve">in the current RAN2 specification, </w:t>
      </w:r>
      <w:r w:rsidRPr="00900367">
        <w:rPr>
          <w:lang w:val="en-GB" w:eastAsia="ja-JP"/>
        </w:rPr>
        <w:t>the UE action while receiving the random access problem indication from MCG or SCG is different, which means the random access problem indica</w:t>
      </w:r>
      <w:r w:rsidR="0081293B">
        <w:rPr>
          <w:lang w:val="en-GB" w:eastAsia="ja-JP"/>
        </w:rPr>
        <w:t xml:space="preserve">tion of </w:t>
      </w:r>
      <w:proofErr w:type="spellStart"/>
      <w:r w:rsidR="0081293B">
        <w:rPr>
          <w:lang w:val="en-GB" w:eastAsia="ja-JP"/>
        </w:rPr>
        <w:t>Pcell</w:t>
      </w:r>
      <w:proofErr w:type="spellEnd"/>
      <w:r w:rsidR="0081293B">
        <w:rPr>
          <w:lang w:val="en-GB" w:eastAsia="ja-JP"/>
        </w:rPr>
        <w:t xml:space="preserve"> and </w:t>
      </w:r>
      <w:proofErr w:type="spellStart"/>
      <w:r w:rsidR="0081293B">
        <w:rPr>
          <w:lang w:val="en-GB" w:eastAsia="ja-JP"/>
        </w:rPr>
        <w:t>Pscell</w:t>
      </w:r>
      <w:proofErr w:type="spellEnd"/>
      <w:r w:rsidR="0081293B">
        <w:rPr>
          <w:lang w:val="en-GB" w:eastAsia="ja-JP"/>
        </w:rPr>
        <w:t xml:space="preserve"> is</w:t>
      </w:r>
      <w:r w:rsidRPr="00900367">
        <w:rPr>
          <w:lang w:val="en-GB" w:eastAsia="ja-JP"/>
        </w:rPr>
        <w:t xml:space="preserve"> different. Therefore, do we combine the serving cell and non-serving cell as a </w:t>
      </w:r>
      <w:proofErr w:type="spellStart"/>
      <w:r w:rsidRPr="00900367">
        <w:rPr>
          <w:lang w:val="en-GB" w:eastAsia="ja-JP"/>
        </w:rPr>
        <w:t>Pcell</w:t>
      </w:r>
      <w:proofErr w:type="spellEnd"/>
      <w:r w:rsidRPr="00900367">
        <w:rPr>
          <w:lang w:val="en-GB" w:eastAsia="ja-JP"/>
        </w:rPr>
        <w:t xml:space="preserve"> group and apply</w:t>
      </w:r>
      <w:r w:rsidR="0083661D">
        <w:rPr>
          <w:lang w:val="en-GB" w:eastAsia="ja-JP"/>
        </w:rPr>
        <w:t xml:space="preserve"> the current mechanism for them?</w:t>
      </w:r>
      <w:r w:rsidRPr="00900367">
        <w:rPr>
          <w:lang w:val="en-GB" w:eastAsia="ja-JP"/>
        </w:rPr>
        <w:t xml:space="preserve"> </w:t>
      </w:r>
      <w:r w:rsidR="0083661D" w:rsidRPr="00900367">
        <w:rPr>
          <w:lang w:val="en-GB" w:eastAsia="ja-JP"/>
        </w:rPr>
        <w:t>Or</w:t>
      </w:r>
      <w:r w:rsidRPr="00900367">
        <w:rPr>
          <w:lang w:val="en-GB" w:eastAsia="ja-JP"/>
        </w:rPr>
        <w:t xml:space="preserve"> do we need to consider serving cell and non-serving </w:t>
      </w:r>
      <w:r w:rsidRPr="00900367">
        <w:rPr>
          <w:lang w:val="en-GB" w:eastAsia="ja-JP"/>
        </w:rPr>
        <w:lastRenderedPageBreak/>
        <w:t xml:space="preserve">cell separately, like serving cell can take the action similar as </w:t>
      </w:r>
      <w:proofErr w:type="spellStart"/>
      <w:r w:rsidRPr="00900367">
        <w:rPr>
          <w:lang w:val="en-GB" w:eastAsia="ja-JP"/>
        </w:rPr>
        <w:t>Pcell</w:t>
      </w:r>
      <w:proofErr w:type="spellEnd"/>
      <w:r w:rsidRPr="00900367">
        <w:rPr>
          <w:lang w:val="en-GB" w:eastAsia="ja-JP"/>
        </w:rPr>
        <w:t>, while non-serving cell can take the action</w:t>
      </w:r>
      <w:r w:rsidR="0081293B">
        <w:rPr>
          <w:lang w:val="en-GB" w:eastAsia="ja-JP"/>
        </w:rPr>
        <w:t xml:space="preserve"> similar as </w:t>
      </w:r>
      <w:proofErr w:type="spellStart"/>
      <w:r w:rsidR="0081293B">
        <w:rPr>
          <w:lang w:val="en-GB" w:eastAsia="ja-JP"/>
        </w:rPr>
        <w:t>Psell</w:t>
      </w:r>
      <w:proofErr w:type="spellEnd"/>
      <w:r w:rsidRPr="00900367">
        <w:rPr>
          <w:lang w:val="en-GB" w:eastAsia="ja-JP"/>
        </w:rPr>
        <w:t xml:space="preserve">? </w:t>
      </w:r>
      <w:r w:rsidR="0083661D" w:rsidRPr="00900367">
        <w:rPr>
          <w:lang w:val="en-GB" w:eastAsia="ja-JP"/>
        </w:rPr>
        <w:t>It</w:t>
      </w:r>
      <w:r w:rsidRPr="00900367">
        <w:rPr>
          <w:lang w:val="en-GB" w:eastAsia="ja-JP"/>
        </w:rPr>
        <w:t xml:space="preserve"> is better </w:t>
      </w:r>
      <w:r w:rsidR="0081293B">
        <w:rPr>
          <w:lang w:val="en-GB" w:eastAsia="ja-JP"/>
        </w:rPr>
        <w:t xml:space="preserve">that </w:t>
      </w:r>
      <w:r w:rsidRPr="00900367">
        <w:rPr>
          <w:lang w:val="en-GB" w:eastAsia="ja-JP"/>
        </w:rPr>
        <w:t>we discuss the merit and demerit of each mechanism</w:t>
      </w:r>
      <w:r w:rsidR="0083661D">
        <w:rPr>
          <w:lang w:val="en-GB" w:eastAsia="ja-JP"/>
        </w:rPr>
        <w:t xml:space="preserve"> in RAN2</w:t>
      </w:r>
      <w:r w:rsidRPr="00900367">
        <w:rPr>
          <w:lang w:val="en-GB" w:eastAsia="ja-JP"/>
        </w:rPr>
        <w:t>.</w:t>
      </w:r>
    </w:p>
    <w:p w14:paraId="40D356DA" w14:textId="785FBE13" w:rsidR="00A2305E" w:rsidRDefault="0081293B" w:rsidP="00E55EB7">
      <w:pPr>
        <w:rPr>
          <w:rFonts w:ascii="Calibri" w:hAnsi="Calibri" w:cs="Calibri"/>
          <w:b/>
          <w:szCs w:val="24"/>
          <w:lang w:eastAsia="ja-JP"/>
        </w:rPr>
      </w:pPr>
      <w:r>
        <w:rPr>
          <w:rFonts w:ascii="Calibri" w:hAnsi="Calibri" w:cs="Calibri"/>
          <w:b/>
          <w:szCs w:val="24"/>
          <w:lang w:eastAsia="ja-JP"/>
        </w:rPr>
        <w:t>Proposal2</w:t>
      </w:r>
      <w:r w:rsidR="00E55EB7" w:rsidRPr="00E55EB7">
        <w:rPr>
          <w:rFonts w:ascii="Calibri" w:hAnsi="Calibri" w:cs="Calibri"/>
          <w:b/>
          <w:szCs w:val="24"/>
          <w:lang w:eastAsia="ja-JP"/>
        </w:rPr>
        <w:t>:RAN2 agree to discuss Random Access problem detection for Inter-cell TRP, combined detection or separate detection</w:t>
      </w:r>
      <w:r w:rsidR="007F0674">
        <w:rPr>
          <w:rFonts w:ascii="Calibri" w:hAnsi="Calibri" w:cs="Calibri"/>
          <w:b/>
          <w:szCs w:val="24"/>
          <w:lang w:eastAsia="ja-JP"/>
        </w:rPr>
        <w:t>.</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2481C1BE" w14:textId="1409D5B4" w:rsidR="00880259" w:rsidRPr="0081293B" w:rsidRDefault="002E712B" w:rsidP="0081293B">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7BD06034" w14:textId="67CED97B" w:rsidR="00E55EB7" w:rsidRPr="00E55EB7" w:rsidRDefault="0081293B" w:rsidP="00E55EB7">
      <w:pPr>
        <w:rPr>
          <w:rFonts w:ascii="Calibri" w:hAnsi="Calibri" w:cs="Calibri"/>
          <w:b/>
          <w:szCs w:val="24"/>
          <w:lang w:eastAsia="ja-JP"/>
        </w:rPr>
      </w:pPr>
      <w:r>
        <w:rPr>
          <w:rFonts w:ascii="Calibri" w:hAnsi="Calibri" w:cs="Calibri"/>
          <w:b/>
          <w:szCs w:val="24"/>
          <w:lang w:eastAsia="ja-JP"/>
        </w:rPr>
        <w:t>Proposal 1</w:t>
      </w:r>
      <w:r w:rsidR="00900367" w:rsidRPr="00900367">
        <w:rPr>
          <w:rFonts w:ascii="Calibri" w:hAnsi="Calibri" w:cs="Calibri"/>
          <w:b/>
          <w:szCs w:val="24"/>
          <w:lang w:eastAsia="ja-JP"/>
        </w:rPr>
        <w:t>: RAN2 agree to discuss RLM mechanism for Inter-cell TRP, combined RLM or separate RLM</w:t>
      </w:r>
    </w:p>
    <w:p w14:paraId="0407A9AC" w14:textId="47305564" w:rsidR="00E55EB7" w:rsidRDefault="0081293B" w:rsidP="00E55EB7">
      <w:pPr>
        <w:rPr>
          <w:rFonts w:ascii="Calibri" w:hAnsi="Calibri" w:cs="Calibri"/>
          <w:b/>
          <w:szCs w:val="24"/>
          <w:lang w:eastAsia="ja-JP"/>
        </w:rPr>
      </w:pPr>
      <w:r>
        <w:rPr>
          <w:rFonts w:ascii="Calibri" w:hAnsi="Calibri" w:cs="Calibri"/>
          <w:b/>
          <w:szCs w:val="24"/>
          <w:lang w:eastAsia="ja-JP"/>
        </w:rPr>
        <w:t>Proposal2</w:t>
      </w:r>
      <w:r w:rsidR="00900367" w:rsidRPr="00E55EB7">
        <w:rPr>
          <w:rFonts w:ascii="Calibri" w:hAnsi="Calibri" w:cs="Calibri"/>
          <w:b/>
          <w:szCs w:val="24"/>
          <w:lang w:eastAsia="ja-JP"/>
        </w:rPr>
        <w:t>:RAN2 agree to discuss Random Access problem detection for Inter-cell TRP, combined detection or separate detection</w:t>
      </w:r>
      <w:r w:rsidR="00900367">
        <w:rPr>
          <w:rFonts w:ascii="Calibri" w:hAnsi="Calibri" w:cs="Calibri"/>
          <w:b/>
          <w:szCs w:val="24"/>
          <w:lang w:eastAsia="ja-JP"/>
        </w:rPr>
        <w:t>.</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647EF040" w14:textId="14CB8F82" w:rsidR="0052554B" w:rsidRDefault="0052554B" w:rsidP="0061104F">
      <w:pPr>
        <w:rPr>
          <w:lang w:eastAsia="ja-JP"/>
        </w:rPr>
      </w:pPr>
      <w:r>
        <w:rPr>
          <w:rFonts w:hint="eastAsia"/>
          <w:lang w:eastAsia="ja-JP"/>
        </w:rPr>
        <w:t>[</w:t>
      </w:r>
      <w:r>
        <w:rPr>
          <w:lang w:eastAsia="ja-JP"/>
        </w:rPr>
        <w:t>1</w:t>
      </w:r>
      <w:r>
        <w:rPr>
          <w:rFonts w:hint="eastAsia"/>
          <w:lang w:eastAsia="ja-JP"/>
        </w:rPr>
        <w:t>]</w:t>
      </w:r>
      <w:r>
        <w:rPr>
          <w:lang w:eastAsia="ja-JP"/>
        </w:rPr>
        <w:t xml:space="preserve"> </w:t>
      </w:r>
      <w:r w:rsidR="0083661D" w:rsidRPr="0083661D">
        <w:rPr>
          <w:lang w:val="en-GB"/>
        </w:rPr>
        <w:t>R2-2107948</w:t>
      </w:r>
      <w:r w:rsidR="00741720">
        <w:rPr>
          <w:lang w:val="en-GB"/>
        </w:rPr>
        <w:t xml:space="preserve"> </w:t>
      </w:r>
      <w:r w:rsidR="00EB156C" w:rsidRPr="00EB156C">
        <w:rPr>
          <w:lang w:val="en-GB"/>
        </w:rPr>
        <w:t>Multi-cell support for multi-TRP</w:t>
      </w:r>
      <w:r w:rsidR="00741720">
        <w:rPr>
          <w:lang w:eastAsia="ja-JP"/>
        </w:rPr>
        <w:t xml:space="preserve">   </w:t>
      </w:r>
      <w:r w:rsidR="0083661D" w:rsidRPr="0083661D">
        <w:rPr>
          <w:lang w:eastAsia="ja-JP"/>
        </w:rPr>
        <w:t>Nokia, Nokia Shanghai Bell</w:t>
      </w:r>
    </w:p>
    <w:p w14:paraId="596FAAE4" w14:textId="73814022" w:rsidR="00586443" w:rsidRDefault="00586443" w:rsidP="0061104F">
      <w:pPr>
        <w:rPr>
          <w:lang w:eastAsia="ja-JP"/>
        </w:rPr>
      </w:pPr>
    </w:p>
    <w:p w14:paraId="2EFC503B" w14:textId="77777777" w:rsidR="0052554B" w:rsidRPr="00AA1909" w:rsidRDefault="0052554B" w:rsidP="0061104F">
      <w:pPr>
        <w:rPr>
          <w:highlight w:val="yellow"/>
          <w:lang w:eastAsia="ja-JP"/>
        </w:rPr>
      </w:pPr>
    </w:p>
    <w:sectPr w:rsidR="0052554B" w:rsidRPr="00AA190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9986C" w14:textId="77777777" w:rsidR="00762E55" w:rsidRDefault="00762E55" w:rsidP="000519FA">
      <w:pPr>
        <w:spacing w:after="0" w:line="240" w:lineRule="auto"/>
      </w:pPr>
      <w:r>
        <w:separator/>
      </w:r>
    </w:p>
  </w:endnote>
  <w:endnote w:type="continuationSeparator" w:id="0">
    <w:p w14:paraId="51F93A50" w14:textId="77777777" w:rsidR="00762E55" w:rsidRDefault="00762E5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2E9E1E9F" w:rsidR="003F0374" w:rsidRDefault="003F0374">
        <w:pPr>
          <w:pStyle w:val="ac"/>
          <w:jc w:val="center"/>
        </w:pPr>
        <w:r>
          <w:fldChar w:fldCharType="begin"/>
        </w:r>
        <w:r>
          <w:instrText xml:space="preserve"> PAGE   \* MERGEFORMAT </w:instrText>
        </w:r>
        <w:r>
          <w:fldChar w:fldCharType="separate"/>
        </w:r>
        <w:r w:rsidR="00256C17">
          <w:rPr>
            <w:noProof/>
          </w:rPr>
          <w:t>2</w:t>
        </w:r>
        <w:r>
          <w:rPr>
            <w:noProof/>
          </w:rPr>
          <w:fldChar w:fldCharType="end"/>
        </w:r>
      </w:p>
    </w:sdtContent>
  </w:sdt>
  <w:p w14:paraId="1C762F82" w14:textId="77777777" w:rsidR="003F0374" w:rsidRDefault="003F03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93F9C" w14:textId="77777777" w:rsidR="00762E55" w:rsidRDefault="00762E55" w:rsidP="000519FA">
      <w:pPr>
        <w:spacing w:after="0" w:line="240" w:lineRule="auto"/>
      </w:pPr>
      <w:r>
        <w:separator/>
      </w:r>
    </w:p>
  </w:footnote>
  <w:footnote w:type="continuationSeparator" w:id="0">
    <w:p w14:paraId="24529DF4" w14:textId="77777777" w:rsidR="00762E55" w:rsidRDefault="00762E5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2"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0"/>
  </w:num>
  <w:num w:numId="3">
    <w:abstractNumId w:val="8"/>
  </w:num>
  <w:num w:numId="4">
    <w:abstractNumId w:val="11"/>
  </w:num>
  <w:num w:numId="5">
    <w:abstractNumId w:val="3"/>
  </w:num>
  <w:num w:numId="6">
    <w:abstractNumId w:val="2"/>
  </w:num>
  <w:num w:numId="7">
    <w:abstractNumId w:val="9"/>
  </w:num>
  <w:num w:numId="8">
    <w:abstractNumId w:val="6"/>
  </w:num>
  <w:num w:numId="9">
    <w:abstractNumId w:val="7"/>
  </w:num>
  <w:num w:numId="10">
    <w:abstractNumId w:val="14"/>
  </w:num>
  <w:num w:numId="11">
    <w:abstractNumId w:val="1"/>
  </w:num>
  <w:num w:numId="12">
    <w:abstractNumId w:val="4"/>
  </w:num>
  <w:num w:numId="13">
    <w:abstractNumId w:val="12"/>
  </w:num>
  <w:num w:numId="14">
    <w:abstractNumId w:val="5"/>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510F1"/>
    <w:rsid w:val="000519FA"/>
    <w:rsid w:val="000526AC"/>
    <w:rsid w:val="00052A9F"/>
    <w:rsid w:val="00052CB2"/>
    <w:rsid w:val="000530E0"/>
    <w:rsid w:val="000549B7"/>
    <w:rsid w:val="000549D5"/>
    <w:rsid w:val="00055C01"/>
    <w:rsid w:val="00056294"/>
    <w:rsid w:val="000570CB"/>
    <w:rsid w:val="00057BAC"/>
    <w:rsid w:val="00057E68"/>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A7F7A"/>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476D"/>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20C9"/>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3D0"/>
    <w:rsid w:val="001175C0"/>
    <w:rsid w:val="00117621"/>
    <w:rsid w:val="0012237E"/>
    <w:rsid w:val="00122ADB"/>
    <w:rsid w:val="00122DA8"/>
    <w:rsid w:val="0012491E"/>
    <w:rsid w:val="0012564A"/>
    <w:rsid w:val="00127734"/>
    <w:rsid w:val="00127A35"/>
    <w:rsid w:val="00132501"/>
    <w:rsid w:val="0013288C"/>
    <w:rsid w:val="00132E99"/>
    <w:rsid w:val="001330E2"/>
    <w:rsid w:val="001333BF"/>
    <w:rsid w:val="00133A3C"/>
    <w:rsid w:val="00135A5E"/>
    <w:rsid w:val="00135C3E"/>
    <w:rsid w:val="00140E8C"/>
    <w:rsid w:val="00141632"/>
    <w:rsid w:val="001418C6"/>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290"/>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1C4"/>
    <w:rsid w:val="001712ED"/>
    <w:rsid w:val="00171DDF"/>
    <w:rsid w:val="00172DF9"/>
    <w:rsid w:val="00176014"/>
    <w:rsid w:val="001773EA"/>
    <w:rsid w:val="0018200F"/>
    <w:rsid w:val="001820FF"/>
    <w:rsid w:val="0018366E"/>
    <w:rsid w:val="00183BCA"/>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935"/>
    <w:rsid w:val="001B5F0A"/>
    <w:rsid w:val="001B7391"/>
    <w:rsid w:val="001B73FF"/>
    <w:rsid w:val="001C06C3"/>
    <w:rsid w:val="001C0C38"/>
    <w:rsid w:val="001C0E34"/>
    <w:rsid w:val="001C1806"/>
    <w:rsid w:val="001C34B9"/>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FFC"/>
    <w:rsid w:val="002546E8"/>
    <w:rsid w:val="00254B62"/>
    <w:rsid w:val="00254B74"/>
    <w:rsid w:val="002554AD"/>
    <w:rsid w:val="002557DB"/>
    <w:rsid w:val="00256C17"/>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A04DF"/>
    <w:rsid w:val="002A059C"/>
    <w:rsid w:val="002A0769"/>
    <w:rsid w:val="002A0815"/>
    <w:rsid w:val="002A3E12"/>
    <w:rsid w:val="002A418C"/>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3390"/>
    <w:rsid w:val="002D3C75"/>
    <w:rsid w:val="002D3D84"/>
    <w:rsid w:val="002D40CB"/>
    <w:rsid w:val="002D45E1"/>
    <w:rsid w:val="002D5E60"/>
    <w:rsid w:val="002D6158"/>
    <w:rsid w:val="002D67F2"/>
    <w:rsid w:val="002D6E8E"/>
    <w:rsid w:val="002D7951"/>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742"/>
    <w:rsid w:val="003212D6"/>
    <w:rsid w:val="003215B5"/>
    <w:rsid w:val="00321AFB"/>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840"/>
    <w:rsid w:val="00385A41"/>
    <w:rsid w:val="00385E8A"/>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B01"/>
    <w:rsid w:val="00412DB6"/>
    <w:rsid w:val="0041341B"/>
    <w:rsid w:val="00413E0F"/>
    <w:rsid w:val="004142DA"/>
    <w:rsid w:val="00414762"/>
    <w:rsid w:val="00414B2D"/>
    <w:rsid w:val="00414FA4"/>
    <w:rsid w:val="00415115"/>
    <w:rsid w:val="0041513F"/>
    <w:rsid w:val="004153C3"/>
    <w:rsid w:val="00415CA2"/>
    <w:rsid w:val="004167C9"/>
    <w:rsid w:val="00416FC7"/>
    <w:rsid w:val="00417AF7"/>
    <w:rsid w:val="00420E1D"/>
    <w:rsid w:val="00421253"/>
    <w:rsid w:val="00421450"/>
    <w:rsid w:val="004226D5"/>
    <w:rsid w:val="00422878"/>
    <w:rsid w:val="00423804"/>
    <w:rsid w:val="00423C0D"/>
    <w:rsid w:val="00423D02"/>
    <w:rsid w:val="004246FC"/>
    <w:rsid w:val="004249AE"/>
    <w:rsid w:val="004249EB"/>
    <w:rsid w:val="004267A6"/>
    <w:rsid w:val="00426CC9"/>
    <w:rsid w:val="00427143"/>
    <w:rsid w:val="004277D7"/>
    <w:rsid w:val="0043003A"/>
    <w:rsid w:val="00430D3F"/>
    <w:rsid w:val="00431057"/>
    <w:rsid w:val="00431FAC"/>
    <w:rsid w:val="0043307F"/>
    <w:rsid w:val="00433D1B"/>
    <w:rsid w:val="00434283"/>
    <w:rsid w:val="004344BC"/>
    <w:rsid w:val="00434C52"/>
    <w:rsid w:val="0043707A"/>
    <w:rsid w:val="0043726C"/>
    <w:rsid w:val="00437422"/>
    <w:rsid w:val="00437D5E"/>
    <w:rsid w:val="004401EA"/>
    <w:rsid w:val="004410CB"/>
    <w:rsid w:val="004412BC"/>
    <w:rsid w:val="00443213"/>
    <w:rsid w:val="004432F7"/>
    <w:rsid w:val="00443F36"/>
    <w:rsid w:val="00445BD7"/>
    <w:rsid w:val="00445CBE"/>
    <w:rsid w:val="00445E44"/>
    <w:rsid w:val="00447952"/>
    <w:rsid w:val="004479A5"/>
    <w:rsid w:val="00450F84"/>
    <w:rsid w:val="00451778"/>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0E7"/>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48F9"/>
    <w:rsid w:val="004A6126"/>
    <w:rsid w:val="004B1784"/>
    <w:rsid w:val="004B35C9"/>
    <w:rsid w:val="004B3914"/>
    <w:rsid w:val="004B557A"/>
    <w:rsid w:val="004B5884"/>
    <w:rsid w:val="004B6DE1"/>
    <w:rsid w:val="004B7836"/>
    <w:rsid w:val="004C0E19"/>
    <w:rsid w:val="004C2605"/>
    <w:rsid w:val="004C327F"/>
    <w:rsid w:val="004C338C"/>
    <w:rsid w:val="004C5F6D"/>
    <w:rsid w:val="004C7124"/>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FAE"/>
    <w:rsid w:val="005120AF"/>
    <w:rsid w:val="00512BFD"/>
    <w:rsid w:val="00512E41"/>
    <w:rsid w:val="00515D05"/>
    <w:rsid w:val="00515E12"/>
    <w:rsid w:val="00516085"/>
    <w:rsid w:val="00516284"/>
    <w:rsid w:val="00516D6D"/>
    <w:rsid w:val="00516EE0"/>
    <w:rsid w:val="005170AC"/>
    <w:rsid w:val="00517B60"/>
    <w:rsid w:val="00517D31"/>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02A"/>
    <w:rsid w:val="00535601"/>
    <w:rsid w:val="00535B01"/>
    <w:rsid w:val="00535D29"/>
    <w:rsid w:val="0053790E"/>
    <w:rsid w:val="00537947"/>
    <w:rsid w:val="00537D7C"/>
    <w:rsid w:val="00541568"/>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6F80"/>
    <w:rsid w:val="00567F56"/>
    <w:rsid w:val="00570EA9"/>
    <w:rsid w:val="005723B0"/>
    <w:rsid w:val="00572538"/>
    <w:rsid w:val="005749F0"/>
    <w:rsid w:val="00574CA4"/>
    <w:rsid w:val="005769DE"/>
    <w:rsid w:val="00580250"/>
    <w:rsid w:val="005811DE"/>
    <w:rsid w:val="00581AA6"/>
    <w:rsid w:val="0058246B"/>
    <w:rsid w:val="0058372F"/>
    <w:rsid w:val="00583831"/>
    <w:rsid w:val="005840C4"/>
    <w:rsid w:val="00584949"/>
    <w:rsid w:val="00584963"/>
    <w:rsid w:val="00585632"/>
    <w:rsid w:val="00585B04"/>
    <w:rsid w:val="00586443"/>
    <w:rsid w:val="005902A7"/>
    <w:rsid w:val="00590C94"/>
    <w:rsid w:val="005913C0"/>
    <w:rsid w:val="00591449"/>
    <w:rsid w:val="0059196C"/>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0FB"/>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302"/>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217B"/>
    <w:rsid w:val="00643F46"/>
    <w:rsid w:val="0064463E"/>
    <w:rsid w:val="00646289"/>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2217"/>
    <w:rsid w:val="00672FAF"/>
    <w:rsid w:val="0067312C"/>
    <w:rsid w:val="00673D3D"/>
    <w:rsid w:val="00677534"/>
    <w:rsid w:val="00677566"/>
    <w:rsid w:val="00680649"/>
    <w:rsid w:val="006826FD"/>
    <w:rsid w:val="00682A8A"/>
    <w:rsid w:val="00682ECC"/>
    <w:rsid w:val="0068355D"/>
    <w:rsid w:val="00683A7B"/>
    <w:rsid w:val="00684C47"/>
    <w:rsid w:val="0068557E"/>
    <w:rsid w:val="00685A2A"/>
    <w:rsid w:val="00685AAA"/>
    <w:rsid w:val="00685F29"/>
    <w:rsid w:val="00686364"/>
    <w:rsid w:val="0068794A"/>
    <w:rsid w:val="00687D15"/>
    <w:rsid w:val="00687E04"/>
    <w:rsid w:val="00690D2D"/>
    <w:rsid w:val="006933A5"/>
    <w:rsid w:val="00694890"/>
    <w:rsid w:val="00694A7C"/>
    <w:rsid w:val="006950E0"/>
    <w:rsid w:val="00696BF2"/>
    <w:rsid w:val="006A00C7"/>
    <w:rsid w:val="006A0311"/>
    <w:rsid w:val="006A037E"/>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1E39"/>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D13"/>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1720"/>
    <w:rsid w:val="007420D2"/>
    <w:rsid w:val="007424F5"/>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2E55"/>
    <w:rsid w:val="00763492"/>
    <w:rsid w:val="00764BDD"/>
    <w:rsid w:val="007652DE"/>
    <w:rsid w:val="0076555C"/>
    <w:rsid w:val="0076577E"/>
    <w:rsid w:val="00765812"/>
    <w:rsid w:val="00767BF8"/>
    <w:rsid w:val="00767E93"/>
    <w:rsid w:val="00770025"/>
    <w:rsid w:val="00770BAF"/>
    <w:rsid w:val="0077300A"/>
    <w:rsid w:val="00774161"/>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381"/>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3DD"/>
    <w:rsid w:val="007C3C38"/>
    <w:rsid w:val="007C4585"/>
    <w:rsid w:val="007C5FEC"/>
    <w:rsid w:val="007C70C7"/>
    <w:rsid w:val="007D0070"/>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293B"/>
    <w:rsid w:val="00812FCC"/>
    <w:rsid w:val="0081348B"/>
    <w:rsid w:val="00813D87"/>
    <w:rsid w:val="00814856"/>
    <w:rsid w:val="00814F56"/>
    <w:rsid w:val="00814F88"/>
    <w:rsid w:val="0081518D"/>
    <w:rsid w:val="0081584E"/>
    <w:rsid w:val="00815F49"/>
    <w:rsid w:val="00817980"/>
    <w:rsid w:val="00817B5B"/>
    <w:rsid w:val="008208E0"/>
    <w:rsid w:val="00820C0D"/>
    <w:rsid w:val="008230F0"/>
    <w:rsid w:val="0082522F"/>
    <w:rsid w:val="0082543B"/>
    <w:rsid w:val="008268D8"/>
    <w:rsid w:val="00826D8B"/>
    <w:rsid w:val="00826FCD"/>
    <w:rsid w:val="0083089B"/>
    <w:rsid w:val="00831769"/>
    <w:rsid w:val="00831F89"/>
    <w:rsid w:val="00832583"/>
    <w:rsid w:val="00832B52"/>
    <w:rsid w:val="008344EF"/>
    <w:rsid w:val="0083542C"/>
    <w:rsid w:val="0083661D"/>
    <w:rsid w:val="0083669E"/>
    <w:rsid w:val="00836A46"/>
    <w:rsid w:val="0083724A"/>
    <w:rsid w:val="0084008D"/>
    <w:rsid w:val="00840D6E"/>
    <w:rsid w:val="0084145B"/>
    <w:rsid w:val="008415D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298A"/>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4F9"/>
    <w:rsid w:val="008E28F7"/>
    <w:rsid w:val="008E2A33"/>
    <w:rsid w:val="008E3B56"/>
    <w:rsid w:val="008E42D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367"/>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58C3"/>
    <w:rsid w:val="00926CA0"/>
    <w:rsid w:val="00927993"/>
    <w:rsid w:val="00927D10"/>
    <w:rsid w:val="0093098D"/>
    <w:rsid w:val="0093121C"/>
    <w:rsid w:val="009312D9"/>
    <w:rsid w:val="00931BD8"/>
    <w:rsid w:val="00933237"/>
    <w:rsid w:val="009352EF"/>
    <w:rsid w:val="0093753C"/>
    <w:rsid w:val="00937E50"/>
    <w:rsid w:val="00937F64"/>
    <w:rsid w:val="00941C30"/>
    <w:rsid w:val="00942477"/>
    <w:rsid w:val="0094289F"/>
    <w:rsid w:val="009432EA"/>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61A"/>
    <w:rsid w:val="009A72D6"/>
    <w:rsid w:val="009A7CAC"/>
    <w:rsid w:val="009A7DF6"/>
    <w:rsid w:val="009B0259"/>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8DA"/>
    <w:rsid w:val="00A42EA7"/>
    <w:rsid w:val="00A434AF"/>
    <w:rsid w:val="00A4493E"/>
    <w:rsid w:val="00A45C80"/>
    <w:rsid w:val="00A4633B"/>
    <w:rsid w:val="00A474A4"/>
    <w:rsid w:val="00A47533"/>
    <w:rsid w:val="00A4783D"/>
    <w:rsid w:val="00A47EA3"/>
    <w:rsid w:val="00A51092"/>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6AA4"/>
    <w:rsid w:val="00A76E25"/>
    <w:rsid w:val="00A77343"/>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5E82"/>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04F"/>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1249"/>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3B9C"/>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167"/>
    <w:rsid w:val="00B62C50"/>
    <w:rsid w:val="00B630BE"/>
    <w:rsid w:val="00B633DE"/>
    <w:rsid w:val="00B63858"/>
    <w:rsid w:val="00B638FD"/>
    <w:rsid w:val="00B640CF"/>
    <w:rsid w:val="00B64F40"/>
    <w:rsid w:val="00B65666"/>
    <w:rsid w:val="00B65C07"/>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31BF"/>
    <w:rsid w:val="00BA4B34"/>
    <w:rsid w:val="00BA52D2"/>
    <w:rsid w:val="00BA5F6D"/>
    <w:rsid w:val="00BB02E9"/>
    <w:rsid w:val="00BB0FA9"/>
    <w:rsid w:val="00BB2868"/>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063"/>
    <w:rsid w:val="00C26631"/>
    <w:rsid w:val="00C26BA2"/>
    <w:rsid w:val="00C27E0C"/>
    <w:rsid w:val="00C30DC4"/>
    <w:rsid w:val="00C32840"/>
    <w:rsid w:val="00C32B2F"/>
    <w:rsid w:val="00C344A5"/>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29CF"/>
    <w:rsid w:val="00C831B6"/>
    <w:rsid w:val="00C841B6"/>
    <w:rsid w:val="00C84E74"/>
    <w:rsid w:val="00C85BDC"/>
    <w:rsid w:val="00C871D4"/>
    <w:rsid w:val="00C87694"/>
    <w:rsid w:val="00C87730"/>
    <w:rsid w:val="00C87E68"/>
    <w:rsid w:val="00C907F6"/>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A7FCD"/>
    <w:rsid w:val="00CB0923"/>
    <w:rsid w:val="00CB0FC3"/>
    <w:rsid w:val="00CB4333"/>
    <w:rsid w:val="00CB6708"/>
    <w:rsid w:val="00CB68FC"/>
    <w:rsid w:val="00CB6C43"/>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6C54"/>
    <w:rsid w:val="00D0717D"/>
    <w:rsid w:val="00D0720F"/>
    <w:rsid w:val="00D10667"/>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214"/>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5BA"/>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24D"/>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1428"/>
    <w:rsid w:val="00DD2ADA"/>
    <w:rsid w:val="00DD3021"/>
    <w:rsid w:val="00DD3ABE"/>
    <w:rsid w:val="00DD3AC5"/>
    <w:rsid w:val="00DD50D4"/>
    <w:rsid w:val="00DD62DD"/>
    <w:rsid w:val="00DD6403"/>
    <w:rsid w:val="00DD7407"/>
    <w:rsid w:val="00DE0934"/>
    <w:rsid w:val="00DE0A55"/>
    <w:rsid w:val="00DE0D92"/>
    <w:rsid w:val="00DE16B2"/>
    <w:rsid w:val="00DE1C77"/>
    <w:rsid w:val="00DE3805"/>
    <w:rsid w:val="00DE6082"/>
    <w:rsid w:val="00DE6DEE"/>
    <w:rsid w:val="00DE71E8"/>
    <w:rsid w:val="00DE74E8"/>
    <w:rsid w:val="00DE7549"/>
    <w:rsid w:val="00DE7874"/>
    <w:rsid w:val="00DE796E"/>
    <w:rsid w:val="00DE7ACE"/>
    <w:rsid w:val="00DE7D03"/>
    <w:rsid w:val="00DF03A2"/>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6AEA"/>
    <w:rsid w:val="00E36C09"/>
    <w:rsid w:val="00E416F6"/>
    <w:rsid w:val="00E417AB"/>
    <w:rsid w:val="00E44795"/>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15B"/>
    <w:rsid w:val="00E86576"/>
    <w:rsid w:val="00E87BAA"/>
    <w:rsid w:val="00E90BA6"/>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56C"/>
    <w:rsid w:val="00EB19C9"/>
    <w:rsid w:val="00EB2471"/>
    <w:rsid w:val="00EB250B"/>
    <w:rsid w:val="00EB2EAD"/>
    <w:rsid w:val="00EB2F69"/>
    <w:rsid w:val="00EB493A"/>
    <w:rsid w:val="00EB59C6"/>
    <w:rsid w:val="00EB6EEB"/>
    <w:rsid w:val="00EB77F6"/>
    <w:rsid w:val="00EC0208"/>
    <w:rsid w:val="00EC0444"/>
    <w:rsid w:val="00EC0576"/>
    <w:rsid w:val="00EC40AB"/>
    <w:rsid w:val="00EC517A"/>
    <w:rsid w:val="00EC53A6"/>
    <w:rsid w:val="00EC5855"/>
    <w:rsid w:val="00EC5BD3"/>
    <w:rsid w:val="00EC67BA"/>
    <w:rsid w:val="00EC6EB5"/>
    <w:rsid w:val="00EC73D5"/>
    <w:rsid w:val="00EC7993"/>
    <w:rsid w:val="00EC7F13"/>
    <w:rsid w:val="00ED361C"/>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2DC2"/>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F12"/>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57191384">
      <w:bodyDiv w:val="1"/>
      <w:marLeft w:val="0"/>
      <w:marRight w:val="0"/>
      <w:marTop w:val="0"/>
      <w:marBottom w:val="0"/>
      <w:divBdr>
        <w:top w:val="none" w:sz="0" w:space="0" w:color="auto"/>
        <w:left w:val="none" w:sz="0" w:space="0" w:color="auto"/>
        <w:bottom w:val="none" w:sz="0" w:space="0" w:color="auto"/>
        <w:right w:val="none" w:sz="0" w:space="0" w:color="auto"/>
      </w:divBdr>
      <w:divsChild>
        <w:div w:id="1598901163">
          <w:marLeft w:val="0"/>
          <w:marRight w:val="0"/>
          <w:marTop w:val="0"/>
          <w:marBottom w:val="0"/>
          <w:divBdr>
            <w:top w:val="none" w:sz="0" w:space="0" w:color="auto"/>
            <w:left w:val="none" w:sz="0" w:space="0" w:color="auto"/>
            <w:bottom w:val="none" w:sz="0" w:space="0" w:color="auto"/>
            <w:right w:val="none" w:sz="0" w:space="0" w:color="auto"/>
          </w:divBdr>
        </w:div>
      </w:divsChild>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5CA4C-6EDF-4DEB-99A1-A987D32B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541</Words>
  <Characters>3085</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5</cp:revision>
  <cp:lastPrinted>2018-04-02T06:42:00Z</cp:lastPrinted>
  <dcterms:created xsi:type="dcterms:W3CDTF">2021-10-13T06:10:00Z</dcterms:created>
  <dcterms:modified xsi:type="dcterms:W3CDTF">2021-10-21T06:13:00Z</dcterms:modified>
</cp:coreProperties>
</file>